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0F7" w14:textId="77777777" w:rsidR="00896D69" w:rsidRDefault="00896D69" w:rsidP="00896D69">
      <w:pPr>
        <w:widowControl/>
        <w:adjustRightInd w:val="0"/>
        <w:snapToGrid w:val="0"/>
        <w:spacing w:line="560" w:lineRule="exact"/>
        <w:jc w:val="left"/>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t>附件3：</w:t>
      </w:r>
    </w:p>
    <w:p w14:paraId="5710E5E4" w14:textId="77777777" w:rsidR="00896D69" w:rsidRDefault="00896D69" w:rsidP="00896D69">
      <w:pPr>
        <w:widowControl/>
        <w:adjustRightInd w:val="0"/>
        <w:snapToGrid w:val="0"/>
        <w:spacing w:line="560" w:lineRule="exact"/>
        <w:jc w:val="center"/>
        <w:rPr>
          <w:rFonts w:ascii="黑体" w:eastAsia="黑体" w:hAnsi="黑体" w:cs="黑体"/>
          <w:b/>
          <w:bCs/>
          <w:color w:val="000000"/>
          <w:kern w:val="0"/>
          <w:sz w:val="36"/>
          <w:szCs w:val="36"/>
          <w:lang w:bidi="ar"/>
        </w:rPr>
      </w:pPr>
      <w:r>
        <w:rPr>
          <w:rFonts w:ascii="黑体" w:eastAsia="黑体" w:hAnsi="黑体" w:cs="黑体" w:hint="eastAsia"/>
          <w:b/>
          <w:bCs/>
          <w:color w:val="000000"/>
          <w:kern w:val="0"/>
          <w:sz w:val="36"/>
          <w:szCs w:val="36"/>
          <w:lang w:bidi="ar"/>
        </w:rPr>
        <w:t>全场综合运球上篮</w:t>
      </w:r>
    </w:p>
    <w:p w14:paraId="3E504494" w14:textId="77777777" w:rsidR="00896D69" w:rsidRDefault="00896D69" w:rsidP="00896D69">
      <w:pPr>
        <w:widowControl/>
        <w:adjustRightInd w:val="0"/>
        <w:snapToGrid w:val="0"/>
        <w:spacing w:line="560" w:lineRule="exact"/>
        <w:jc w:val="center"/>
        <w:rPr>
          <w:rFonts w:ascii="黑体" w:eastAsia="黑体" w:hAnsi="黑体" w:cs="黑体"/>
          <w:b/>
          <w:bCs/>
          <w:sz w:val="36"/>
          <w:szCs w:val="36"/>
        </w:rPr>
      </w:pPr>
      <w:r>
        <w:rPr>
          <w:rFonts w:ascii="黑体" w:eastAsia="黑体" w:hAnsi="黑体" w:cs="黑体" w:hint="eastAsia"/>
          <w:b/>
          <w:bCs/>
          <w:color w:val="000000"/>
          <w:kern w:val="0"/>
          <w:sz w:val="36"/>
          <w:szCs w:val="36"/>
          <w:lang w:bidi="ar"/>
        </w:rPr>
        <w:t>（男子组、女子组）</w:t>
      </w:r>
    </w:p>
    <w:p w14:paraId="2863B90F" w14:textId="77777777" w:rsidR="00896D69" w:rsidRDefault="00896D69" w:rsidP="00896D69">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一、比赛场地</w:t>
      </w:r>
    </w:p>
    <w:p w14:paraId="14BF3F61"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 xml:space="preserve">在标准篮球场（28x15m）进行，起点在限制区边线与端线交点上，第一障碍物距出发侧端线的距离为 6.5 米，四个障碍物之间距离为 5 米，每个障碍物前、后一米处各设一条一米长的虚线，障碍物到端线的距离为 6.5 米。4个障碍物距离边线 3 米。 </w:t>
      </w:r>
    </w:p>
    <w:p w14:paraId="07EF384B" w14:textId="77777777" w:rsidR="00896D69" w:rsidRDefault="00896D69" w:rsidP="00896D69">
      <w:pPr>
        <w:widowControl/>
        <w:adjustRightInd w:val="0"/>
        <w:snapToGrid w:val="0"/>
        <w:spacing w:line="560" w:lineRule="exact"/>
        <w:ind w:firstLineChars="200" w:firstLine="622"/>
        <w:jc w:val="left"/>
        <w:rPr>
          <w:b/>
          <w:bCs/>
        </w:rPr>
      </w:pPr>
      <w:r>
        <w:rPr>
          <w:rFonts w:ascii="仿宋_GB2312" w:eastAsia="仿宋_GB2312" w:hAnsi="仿宋_GB2312" w:cs="仿宋_GB2312" w:hint="eastAsia"/>
          <w:b/>
          <w:bCs/>
          <w:color w:val="000000"/>
          <w:kern w:val="0"/>
          <w:sz w:val="31"/>
          <w:szCs w:val="31"/>
          <w:lang w:bidi="ar"/>
        </w:rPr>
        <w:t>二</w:t>
      </w:r>
      <w:r>
        <w:rPr>
          <w:rFonts w:ascii="仿宋_GB2312" w:eastAsia="仿宋_GB2312" w:hAnsi="仿宋_GB2312" w:cs="仿宋_GB2312"/>
          <w:b/>
          <w:bCs/>
          <w:color w:val="000000"/>
          <w:kern w:val="0"/>
          <w:sz w:val="31"/>
          <w:szCs w:val="31"/>
          <w:lang w:bidi="ar"/>
        </w:rPr>
        <w:t xml:space="preserve">、比赛方法 </w:t>
      </w:r>
    </w:p>
    <w:p w14:paraId="7F4F56BB"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 xml:space="preserve">比赛运动员持球站位于篮球场地端线外准备（具体站位见 </w:t>
      </w:r>
    </w:p>
    <w:p w14:paraId="21BF3AB2"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t>图），裁判员发出“预备-开始”口令的同时开表计时，运动员迅速用右手快速运球推进，在第一个障碍物前做体前变向运球换成左手，运球至第二个障碍物前用左手做后转身变向运球换成右手，运球至第三个障碍物前用右手做背后变向运球换成左手，运球至第四个障碍物前用左手做胯下变向运球换成右手运球后做行进间右手上篮（如果球不进需要补中）。抢到篮板球后，用右手快速运球推进至对侧</w:t>
      </w:r>
      <w:r>
        <w:rPr>
          <w:rFonts w:ascii="仿宋_GB2312" w:eastAsia="仿宋_GB2312" w:hAnsi="仿宋_GB2312" w:cs="仿宋_GB2312" w:hint="eastAsia"/>
          <w:color w:val="000000"/>
          <w:kern w:val="0"/>
          <w:sz w:val="31"/>
          <w:szCs w:val="31"/>
          <w:lang w:bidi="ar"/>
        </w:rPr>
        <w:t>罚球线进行投篮</w:t>
      </w:r>
      <w:r>
        <w:rPr>
          <w:rFonts w:ascii="仿宋_GB2312" w:eastAsia="仿宋_GB2312" w:hAnsi="仿宋_GB2312" w:cs="仿宋_GB2312"/>
          <w:color w:val="000000"/>
          <w:kern w:val="0"/>
          <w:sz w:val="31"/>
          <w:szCs w:val="31"/>
          <w:lang w:bidi="ar"/>
        </w:rPr>
        <w:t xml:space="preserve">（如果球不进需要补篮投中）。进球后队员双手触球时，裁判员停表，测试结束。 </w:t>
      </w:r>
    </w:p>
    <w:p w14:paraId="403B94C2" w14:textId="77777777" w:rsidR="00896D69" w:rsidRDefault="00896D69" w:rsidP="00896D69">
      <w:pPr>
        <w:widowControl/>
        <w:adjustRightInd w:val="0"/>
        <w:snapToGrid w:val="0"/>
        <w:spacing w:line="560" w:lineRule="exact"/>
        <w:ind w:firstLineChars="200" w:firstLine="622"/>
        <w:jc w:val="left"/>
      </w:pPr>
      <w:r>
        <w:rPr>
          <w:rFonts w:ascii="仿宋_GB2312" w:eastAsia="仿宋_GB2312" w:hAnsi="仿宋_GB2312" w:cs="仿宋_GB2312" w:hint="eastAsia"/>
          <w:b/>
          <w:bCs/>
          <w:color w:val="000000"/>
          <w:kern w:val="0"/>
          <w:sz w:val="31"/>
          <w:szCs w:val="31"/>
          <w:lang w:bidi="ar"/>
        </w:rPr>
        <w:t>三</w:t>
      </w:r>
      <w:r>
        <w:rPr>
          <w:rFonts w:ascii="仿宋_GB2312" w:eastAsia="仿宋_GB2312" w:hAnsi="仿宋_GB2312" w:cs="仿宋_GB2312"/>
          <w:b/>
          <w:bCs/>
          <w:color w:val="000000"/>
          <w:kern w:val="0"/>
          <w:sz w:val="31"/>
          <w:szCs w:val="31"/>
          <w:lang w:bidi="ar"/>
        </w:rPr>
        <w:t>、比赛细则</w:t>
      </w:r>
      <w:r>
        <w:rPr>
          <w:rFonts w:ascii="仿宋_GB2312" w:eastAsia="仿宋_GB2312" w:hAnsi="仿宋_GB2312" w:cs="仿宋_GB2312"/>
          <w:color w:val="000000"/>
          <w:kern w:val="0"/>
          <w:sz w:val="31"/>
          <w:szCs w:val="31"/>
          <w:lang w:bidi="ar"/>
        </w:rPr>
        <w:t xml:space="preserve"> </w:t>
      </w:r>
    </w:p>
    <w:p w14:paraId="48C6A500"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1</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每名运动员只有一次比赛机会 。 </w:t>
      </w:r>
    </w:p>
    <w:p w14:paraId="07B4D8A1" w14:textId="77777777" w:rsidR="00896D69" w:rsidRDefault="00896D69" w:rsidP="00896D6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2.参赛人员按照报名顺序排队等候。</w:t>
      </w:r>
    </w:p>
    <w:p w14:paraId="3FE753FB"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lastRenderedPageBreak/>
        <w:t xml:space="preserve">    3</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比赛由 2 名裁判员执裁，1 名裁判员计时，另外 1 名裁判员检查是否违例。 </w:t>
      </w:r>
    </w:p>
    <w:p w14:paraId="288DA691"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4</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计时裁判员发出“开始”口令后开表计时，当队员完成 </w:t>
      </w:r>
    </w:p>
    <w:p w14:paraId="5D3BCF1B"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t xml:space="preserve">所有规定动作，在最后一次成功上篮抢到篮板球并双手持球的同时停止计时并记录成绩 。 </w:t>
      </w:r>
    </w:p>
    <w:p w14:paraId="5A85351E"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5</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检查裁判员在比赛开始时检查是否有犯规现象，出现 </w:t>
      </w:r>
    </w:p>
    <w:p w14:paraId="4353B8D5"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t xml:space="preserve">以下情形时属于犯规：抢跑；起动前踩线。如有上述现象则立即宣告“犯规”并召回该队员重新比赛，若再次犯规，则取消其本项目比赛成绩。 </w:t>
      </w:r>
    </w:p>
    <w:p w14:paraId="7DE6A3A9"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6</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检查裁判员在比赛开始后检查是否有违例现象，如：走 </w:t>
      </w:r>
    </w:p>
    <w:p w14:paraId="142173E6"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t xml:space="preserve">步、携带球 、脚踢球或非法运球；触碰标志物；未在规定运球区域内或未按规定的方式，顺序运球变向；未按规定方式投篮；如有上述违例现象，每出现一次则加 1 秒 。 </w:t>
      </w:r>
    </w:p>
    <w:p w14:paraId="6267E870" w14:textId="77777777" w:rsidR="00896D69" w:rsidRDefault="00896D69" w:rsidP="00896D69">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7</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 xml:space="preserve">比赛过程中出现碰倒标志物 、球失去控制，受测运动 </w:t>
      </w:r>
    </w:p>
    <w:p w14:paraId="474CFF22" w14:textId="77777777" w:rsidR="00896D69" w:rsidRDefault="00896D69" w:rsidP="00896D69">
      <w:pPr>
        <w:widowControl/>
        <w:adjustRightInd w:val="0"/>
        <w:snapToGrid w:val="0"/>
        <w:spacing w:line="560" w:lineRule="exact"/>
        <w:jc w:val="left"/>
      </w:pPr>
      <w:r>
        <w:rPr>
          <w:rFonts w:ascii="仿宋_GB2312" w:eastAsia="仿宋_GB2312" w:hAnsi="仿宋_GB2312" w:cs="仿宋_GB2312"/>
          <w:color w:val="000000"/>
          <w:kern w:val="0"/>
          <w:sz w:val="31"/>
          <w:szCs w:val="31"/>
          <w:lang w:bidi="ar"/>
        </w:rPr>
        <w:t xml:space="preserve">员均需要持球回到发生失误的地点，并正确摆放标志物后继续比赛，比赛时间连续计算。 </w:t>
      </w:r>
    </w:p>
    <w:p w14:paraId="2DBB1BCE" w14:textId="33150C39" w:rsidR="00896D69" w:rsidRPr="00947568" w:rsidRDefault="00896D69" w:rsidP="00947568">
      <w:pPr>
        <w:widowControl/>
        <w:adjustRightInd w:val="0"/>
        <w:snapToGrid w:val="0"/>
        <w:spacing w:line="560" w:lineRule="exact"/>
        <w:ind w:firstLineChars="200" w:firstLine="620"/>
        <w:jc w:val="left"/>
      </w:pPr>
      <w:r>
        <w:rPr>
          <w:rFonts w:ascii="仿宋_GB2312" w:eastAsia="仿宋_GB2312" w:hAnsi="仿宋_GB2312" w:cs="仿宋_GB2312"/>
          <w:color w:val="000000"/>
          <w:kern w:val="0"/>
          <w:sz w:val="31"/>
          <w:szCs w:val="31"/>
          <w:lang w:bidi="ar"/>
        </w:rPr>
        <w:t>8</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比赛过程必须按照规定方法 、规定路线 、在规定区域 内完成变向运球和投篮，如出现投篮不中，必须将球补进，补篮方式不限 。</w:t>
      </w:r>
    </w:p>
    <w:p w14:paraId="7E266FFF" w14:textId="77777777" w:rsidR="00896D69" w:rsidRDefault="00896D69"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p>
    <w:p w14:paraId="381BCCCA" w14:textId="77777777" w:rsidR="00947568" w:rsidRPr="00947568" w:rsidRDefault="00947568"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p>
    <w:p w14:paraId="23A37263" w14:textId="77777777" w:rsidR="00896D69" w:rsidRDefault="00896D69"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p>
    <w:p w14:paraId="28F3BDEE" w14:textId="07161697" w:rsidR="00947568" w:rsidRDefault="00947568" w:rsidP="00896D69">
      <w:pPr>
        <w:widowControl/>
        <w:adjustRightInd w:val="0"/>
        <w:snapToGrid w:val="0"/>
        <w:spacing w:line="560" w:lineRule="exact"/>
        <w:jc w:val="left"/>
        <w:rPr>
          <w:rFonts w:ascii="仿宋_GB2312" w:eastAsia="仿宋_GB2312" w:hAnsi="仿宋_GB2312" w:cs="仿宋_GB2312" w:hint="eastAsia"/>
          <w:color w:val="000000"/>
          <w:kern w:val="0"/>
          <w:sz w:val="31"/>
          <w:szCs w:val="31"/>
          <w:lang w:bidi="ar"/>
        </w:rPr>
      </w:pPr>
      <w:r>
        <w:rPr>
          <w:rFonts w:ascii="仿宋_GB2312" w:eastAsia="仿宋_GB2312" w:hAnsi="仿宋_GB2312" w:cs="仿宋_GB2312" w:hint="eastAsia"/>
          <w:color w:val="000000"/>
          <w:kern w:val="0"/>
          <w:sz w:val="31"/>
          <w:szCs w:val="31"/>
          <w:lang w:bidi="ar"/>
        </w:rPr>
        <w:lastRenderedPageBreak/>
        <w:t>如图：</w:t>
      </w:r>
    </w:p>
    <w:p w14:paraId="50681768" w14:textId="6926B3BF" w:rsidR="00896D69" w:rsidRDefault="004719DC"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noProof/>
          <w:color w:val="000000"/>
          <w:kern w:val="0"/>
          <w:sz w:val="31"/>
          <w:szCs w:val="31"/>
          <w:lang w:bidi="ar"/>
        </w:rPr>
        <w:drawing>
          <wp:anchor distT="0" distB="0" distL="114300" distR="114300" simplePos="0" relativeHeight="251658240" behindDoc="0" locked="0" layoutInCell="1" allowOverlap="1" wp14:anchorId="5A4FD8BB" wp14:editId="657BCA92">
            <wp:simplePos x="0" y="0"/>
            <wp:positionH relativeFrom="column">
              <wp:posOffset>-504825</wp:posOffset>
            </wp:positionH>
            <wp:positionV relativeFrom="paragraph">
              <wp:posOffset>9525</wp:posOffset>
            </wp:positionV>
            <wp:extent cx="5958840" cy="3314700"/>
            <wp:effectExtent l="0" t="0" r="3810" b="0"/>
            <wp:wrapNone/>
            <wp:docPr id="1142001134" name="图片 1" descr="截图202305151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截图20230515110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5104" cy="3323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6C9A5" w14:textId="38B093E6" w:rsidR="00896D69" w:rsidRDefault="00896D69"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p>
    <w:p w14:paraId="5082A91D" w14:textId="77777777" w:rsidR="00896D69" w:rsidRDefault="00896D69" w:rsidP="00896D69">
      <w:pPr>
        <w:widowControl/>
        <w:adjustRightInd w:val="0"/>
        <w:snapToGrid w:val="0"/>
        <w:spacing w:line="560" w:lineRule="exact"/>
        <w:jc w:val="left"/>
        <w:rPr>
          <w:rFonts w:ascii="仿宋_GB2312" w:eastAsia="仿宋_GB2312" w:hAnsi="仿宋_GB2312" w:cs="仿宋_GB2312"/>
          <w:color w:val="000000"/>
          <w:kern w:val="0"/>
          <w:sz w:val="31"/>
          <w:szCs w:val="31"/>
          <w:lang w:bidi="ar"/>
        </w:rPr>
      </w:pPr>
    </w:p>
    <w:p w14:paraId="3098B668" w14:textId="77777777" w:rsidR="00FF0E3A" w:rsidRPr="00896D69" w:rsidRDefault="00000000"/>
    <w:sectPr w:rsidR="00FF0E3A" w:rsidRPr="00896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8A5B" w14:textId="77777777" w:rsidR="006E43BF" w:rsidRDefault="006E43BF" w:rsidP="004719DC">
      <w:r>
        <w:separator/>
      </w:r>
    </w:p>
  </w:endnote>
  <w:endnote w:type="continuationSeparator" w:id="0">
    <w:p w14:paraId="1947F7F4" w14:textId="77777777" w:rsidR="006E43BF" w:rsidRDefault="006E43BF" w:rsidP="0047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0BDD" w14:textId="77777777" w:rsidR="006E43BF" w:rsidRDefault="006E43BF" w:rsidP="004719DC">
      <w:r>
        <w:separator/>
      </w:r>
    </w:p>
  </w:footnote>
  <w:footnote w:type="continuationSeparator" w:id="0">
    <w:p w14:paraId="5B925B66" w14:textId="77777777" w:rsidR="006E43BF" w:rsidRDefault="006E43BF" w:rsidP="0047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69"/>
    <w:rsid w:val="000C3B1A"/>
    <w:rsid w:val="004719DC"/>
    <w:rsid w:val="00547B3F"/>
    <w:rsid w:val="006E43BF"/>
    <w:rsid w:val="00896D69"/>
    <w:rsid w:val="00947568"/>
    <w:rsid w:val="0099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F63A"/>
  <w15:chartTrackingRefBased/>
  <w15:docId w15:val="{6ECC74E2-2F51-462B-B2C6-375882D8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D6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9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19DC"/>
    <w:rPr>
      <w:rFonts w:ascii="Calibri" w:eastAsia="宋体" w:hAnsi="Calibri" w:cs="Times New Roman"/>
      <w:sz w:val="18"/>
      <w:szCs w:val="18"/>
    </w:rPr>
  </w:style>
  <w:style w:type="paragraph" w:styleId="a5">
    <w:name w:val="footer"/>
    <w:basedOn w:val="a"/>
    <w:link w:val="a6"/>
    <w:uiPriority w:val="99"/>
    <w:unhideWhenUsed/>
    <w:rsid w:val="004719DC"/>
    <w:pPr>
      <w:tabs>
        <w:tab w:val="center" w:pos="4153"/>
        <w:tab w:val="right" w:pos="8306"/>
      </w:tabs>
      <w:snapToGrid w:val="0"/>
      <w:jc w:val="left"/>
    </w:pPr>
    <w:rPr>
      <w:sz w:val="18"/>
      <w:szCs w:val="18"/>
    </w:rPr>
  </w:style>
  <w:style w:type="character" w:customStyle="1" w:styleId="a6">
    <w:name w:val="页脚 字符"/>
    <w:basedOn w:val="a0"/>
    <w:link w:val="a5"/>
    <w:uiPriority w:val="99"/>
    <w:rsid w:val="004719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55397269@qq.com</dc:creator>
  <cp:keywords/>
  <dc:description/>
  <cp:lastModifiedBy>55397269@qq.com</cp:lastModifiedBy>
  <cp:revision>3</cp:revision>
  <dcterms:created xsi:type="dcterms:W3CDTF">2023-05-17T09:15:00Z</dcterms:created>
  <dcterms:modified xsi:type="dcterms:W3CDTF">2023-05-17T09:23:00Z</dcterms:modified>
</cp:coreProperties>
</file>